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63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附件1：</w:t>
      </w:r>
      <w:bookmarkStart w:id="0" w:name="_GoBack"/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岗位简介表</w:t>
      </w:r>
      <w:bookmarkEnd w:id="0"/>
    </w:p>
    <w:tbl>
      <w:tblPr>
        <w:tblStyle w:val="6"/>
        <w:tblW w:w="1456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40"/>
        <w:gridCol w:w="798"/>
        <w:gridCol w:w="702"/>
        <w:gridCol w:w="1080"/>
        <w:gridCol w:w="3705"/>
        <w:gridCol w:w="1299"/>
        <w:gridCol w:w="3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所需部门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性别  要求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年龄    要求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计划财务部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会计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财经相关专业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</w:rPr>
              <w:t>取得会计初级职称，有两年以上现金或资产管理会计工作经验，熟练使用财务软件，适应外出工作需要</w:t>
            </w:r>
            <w:r>
              <w:rPr>
                <w:rFonts w:hint="eastAsia" w:ascii="仿宋_GB2312" w:eastAsia="仿宋_GB2312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综合频道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摄像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广电编导、电视摄像与制作、新闻、中文等相关专业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广播传媒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播音主持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播音主持相关专业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有工作经验、持证者优先。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手机台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美术设计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编辑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美术、动画、平面设计等相关专业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营销策划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广告学、市场营销等相关专业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综合编辑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摄影、摄像、新媒体等相关专业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社教中心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文字创作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中文类等相关专业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技术播控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技术维护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电子科学与技术、电子信息科学、技术电子信息工程、通信工程、广播电视工程、电气信息工程等相关专业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公共频道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摄像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摄影、摄像等相关专业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3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编导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编导、中文、播音等相关专业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品牌策划传播中心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策划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广告学、市场营销等相关专业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金融房产事业部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平面设计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30周岁以下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美术、动画、平面设计等相关专业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活动部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导演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男女不限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35周岁以下</w:t>
            </w:r>
          </w:p>
        </w:tc>
        <w:tc>
          <w:tcPr>
            <w:tcW w:w="370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导演相关专业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本科及以上学历。</w:t>
            </w:r>
          </w:p>
        </w:tc>
        <w:tc>
          <w:tcPr>
            <w:tcW w:w="3903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有工作经验者优先。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  <w:sectPr>
          <w:pgSz w:w="16838" w:h="11906" w:orient="landscape"/>
          <w:pgMar w:top="624" w:right="1440" w:bottom="1246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A0812"/>
    <w:rsid w:val="426A08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2018-03-29T06:33:00Z</dcterms:created>
  <dc:creator>Timmy</dc:creator>
  <cp:lastModifiedBy>Timmy</cp:lastModifiedBy>
  <dcterms:modified xsi:type="dcterms:W3CDTF">2018-03-29T06:34:23Z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