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00" w:lineRule="exact"/>
        <w:jc w:val="left"/>
        <w:rPr>
          <w:rFonts w:ascii="黑体" w:eastAsia="黑体" w:cs="Times New Roman"/>
          <w:kern w:val="0"/>
          <w:sz w:val="30"/>
          <w:szCs w:val="30"/>
        </w:rPr>
      </w:pPr>
      <w:bookmarkStart w:id="0" w:name="_GoBack"/>
      <w:bookmarkEnd w:id="0"/>
      <w:r>
        <w:rPr>
          <w:rFonts w:hint="eastAsia" w:ascii="黑体" w:eastAsia="黑体" w:cs="Times New Roman"/>
          <w:kern w:val="0"/>
          <w:sz w:val="30"/>
          <w:szCs w:val="30"/>
        </w:rPr>
        <w:t>附件1:</w:t>
      </w:r>
    </w:p>
    <w:p>
      <w:pPr>
        <w:widowControl/>
        <w:spacing w:line="400" w:lineRule="exact"/>
        <w:jc w:val="center"/>
        <w:rPr>
          <w:rFonts w:ascii="宋体" w:cs="Times New Roman"/>
          <w:kern w:val="0"/>
          <w:sz w:val="36"/>
          <w:szCs w:val="36"/>
        </w:rPr>
      </w:pPr>
      <w:r>
        <w:rPr>
          <w:rFonts w:hint="eastAsia" w:asciiTheme="minorEastAsia" w:hAnsiTheme="minorEastAsia" w:eastAsiaTheme="minorEastAsia"/>
          <w:sz w:val="36"/>
          <w:szCs w:val="36"/>
        </w:rPr>
        <w:t>泰兴市广播电视台公开招聘工作人员</w:t>
      </w:r>
      <w:r>
        <w:rPr>
          <w:rFonts w:hint="eastAsia" w:ascii="宋体" w:hAnsi="宋体" w:cs="宋体"/>
          <w:kern w:val="0"/>
          <w:sz w:val="36"/>
          <w:szCs w:val="36"/>
        </w:rPr>
        <w:t>岗位表</w:t>
      </w:r>
    </w:p>
    <w:p>
      <w:pPr>
        <w:widowControl/>
        <w:spacing w:line="400" w:lineRule="exact"/>
        <w:jc w:val="center"/>
        <w:rPr>
          <w:rFonts w:ascii="宋体" w:cs="Times New Roman"/>
          <w:kern w:val="0"/>
          <w:sz w:val="32"/>
          <w:szCs w:val="32"/>
        </w:rPr>
      </w:pPr>
    </w:p>
    <w:tbl>
      <w:tblPr>
        <w:tblStyle w:val="7"/>
        <w:tblW w:w="14187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708"/>
        <w:gridCol w:w="1134"/>
        <w:gridCol w:w="709"/>
        <w:gridCol w:w="2410"/>
        <w:gridCol w:w="850"/>
        <w:gridCol w:w="709"/>
        <w:gridCol w:w="709"/>
        <w:gridCol w:w="709"/>
        <w:gridCol w:w="850"/>
        <w:gridCol w:w="992"/>
        <w:gridCol w:w="273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1668" w:type="dxa"/>
            <w:vMerge w:val="restart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Times New Roman"/>
              </w:rPr>
              <w:t>单位名称</w:t>
            </w:r>
          </w:p>
        </w:tc>
        <w:tc>
          <w:tcPr>
            <w:tcW w:w="708" w:type="dxa"/>
            <w:vMerge w:val="restart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Times New Roman"/>
              </w:rPr>
              <w:t>经费渠道</w:t>
            </w:r>
          </w:p>
        </w:tc>
        <w:tc>
          <w:tcPr>
            <w:tcW w:w="5812" w:type="dxa"/>
            <w:gridSpan w:val="5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Times New Roman"/>
              </w:rPr>
              <w:t>招聘岗位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Times New Roman"/>
              </w:rPr>
              <w:t>开考比例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Times New Roman"/>
              </w:rPr>
              <w:t>招聘计划</w:t>
            </w:r>
          </w:p>
        </w:tc>
        <w:tc>
          <w:tcPr>
            <w:tcW w:w="4581" w:type="dxa"/>
            <w:gridSpan w:val="3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Times New Roman"/>
              </w:rPr>
              <w:t>招聘条件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668" w:type="dxa"/>
            <w:vMerge w:val="continue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Times New Roman"/>
              </w:rPr>
              <w:t>名称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Times New Roman"/>
              </w:rPr>
              <w:t>代码</w:t>
            </w:r>
          </w:p>
        </w:tc>
        <w:tc>
          <w:tcPr>
            <w:tcW w:w="2410" w:type="dxa"/>
            <w:tcBorders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Times New Roman"/>
              </w:rPr>
              <w:t>岗位简介</w:t>
            </w:r>
          </w:p>
        </w:tc>
        <w:tc>
          <w:tcPr>
            <w:tcW w:w="850" w:type="dxa"/>
            <w:tcBorders>
              <w:left w:val="single" w:color="auto" w:sz="2" w:space="0"/>
            </w:tcBorders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Times New Roman"/>
              </w:rPr>
              <w:t>类别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Times New Roman"/>
              </w:rPr>
              <w:t>等级</w:t>
            </w: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Times New Roman"/>
              </w:rPr>
              <w:t>学历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Times New Roman"/>
              </w:rPr>
              <w:t>专业</w:t>
            </w:r>
          </w:p>
        </w:tc>
        <w:tc>
          <w:tcPr>
            <w:tcW w:w="2739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Times New Roman"/>
              </w:rPr>
              <w:t>其他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</w:trPr>
        <w:tc>
          <w:tcPr>
            <w:tcW w:w="1668" w:type="dxa"/>
            <w:vAlign w:val="center"/>
          </w:tcPr>
          <w:p>
            <w:pPr>
              <w:pStyle w:val="3"/>
              <w:widowControl/>
              <w:jc w:val="center"/>
              <w:rPr>
                <w:rFonts w:cs="Times New Roman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  <w:sz w:val="21"/>
                <w:szCs w:val="21"/>
              </w:rPr>
              <w:t>泰兴市广播电视台</w:t>
            </w:r>
          </w:p>
        </w:tc>
        <w:tc>
          <w:tcPr>
            <w:tcW w:w="708" w:type="dxa"/>
            <w:vAlign w:val="center"/>
          </w:tcPr>
          <w:p>
            <w:pPr>
              <w:pStyle w:val="3"/>
              <w:widowControl/>
              <w:jc w:val="center"/>
              <w:rPr>
                <w:rFonts w:cs="Times New Roman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  <w:sz w:val="21"/>
                <w:szCs w:val="21"/>
              </w:rPr>
              <w:t>全额拨款</w:t>
            </w:r>
          </w:p>
        </w:tc>
        <w:tc>
          <w:tcPr>
            <w:tcW w:w="1134" w:type="dxa"/>
            <w:vAlign w:val="center"/>
          </w:tcPr>
          <w:p>
            <w:pPr>
              <w:pStyle w:val="3"/>
              <w:widowControl/>
              <w:jc w:val="center"/>
              <w:rPr>
                <w:rFonts w:cs="Times New Roman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  <w:sz w:val="21"/>
                <w:szCs w:val="21"/>
              </w:rPr>
              <w:t>摄像记者</w:t>
            </w:r>
          </w:p>
        </w:tc>
        <w:tc>
          <w:tcPr>
            <w:tcW w:w="709" w:type="dxa"/>
            <w:vAlign w:val="center"/>
          </w:tcPr>
          <w:p>
            <w:pPr>
              <w:pStyle w:val="3"/>
              <w:widowControl/>
              <w:jc w:val="center"/>
              <w:rPr>
                <w:rFonts w:cs="Times New Roman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  <w:sz w:val="21"/>
                <w:szCs w:val="21"/>
              </w:rPr>
              <w:t>01</w:t>
            </w:r>
          </w:p>
        </w:tc>
        <w:tc>
          <w:tcPr>
            <w:tcW w:w="2410" w:type="dxa"/>
            <w:tcBorders>
              <w:right w:val="single" w:color="auto" w:sz="2" w:space="0"/>
            </w:tcBorders>
            <w:vAlign w:val="center"/>
          </w:tcPr>
          <w:p>
            <w:pPr>
              <w:pStyle w:val="8"/>
              <w:widowControl/>
              <w:spacing w:line="360" w:lineRule="exact"/>
              <w:ind w:left="115" w:leftChars="55" w:firstLine="0" w:firstLineChars="0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从事新闻采编、新闻策划和应急值班等工作</w:t>
            </w:r>
          </w:p>
        </w:tc>
        <w:tc>
          <w:tcPr>
            <w:tcW w:w="850" w:type="dxa"/>
            <w:tcBorders>
              <w:left w:val="single" w:color="auto" w:sz="2" w:space="0"/>
            </w:tcBorders>
            <w:vAlign w:val="center"/>
          </w:tcPr>
          <w:p>
            <w:pPr>
              <w:pStyle w:val="3"/>
              <w:jc w:val="center"/>
              <w:rPr>
                <w:rFonts w:cs="Times New Roman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  <w:sz w:val="21"/>
                <w:szCs w:val="21"/>
              </w:rPr>
              <w:t>专业技术</w:t>
            </w:r>
          </w:p>
        </w:tc>
        <w:tc>
          <w:tcPr>
            <w:tcW w:w="709" w:type="dxa"/>
            <w:vAlign w:val="center"/>
          </w:tcPr>
          <w:p>
            <w:pPr>
              <w:pStyle w:val="3"/>
              <w:widowControl/>
              <w:jc w:val="center"/>
              <w:rPr>
                <w:rFonts w:cs="Times New Roman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sz w:val="21"/>
                <w:szCs w:val="21"/>
              </w:rPr>
              <w:t>13</w:t>
            </w:r>
            <w:r>
              <w:rPr>
                <w:rFonts w:hint="eastAsia" w:cs="宋体" w:asciiTheme="minorEastAsia" w:hAnsiTheme="minorEastAsia" w:eastAsiaTheme="minorEastAsia"/>
                <w:color w:val="000000"/>
                <w:sz w:val="21"/>
                <w:szCs w:val="21"/>
              </w:rPr>
              <w:t>级</w:t>
            </w:r>
          </w:p>
        </w:tc>
        <w:tc>
          <w:tcPr>
            <w:tcW w:w="709" w:type="dxa"/>
            <w:vAlign w:val="center"/>
          </w:tcPr>
          <w:p>
            <w:pPr>
              <w:pStyle w:val="3"/>
              <w:widowControl/>
              <w:jc w:val="center"/>
              <w:rPr>
                <w:rFonts w:cs="Times New Roman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709" w:type="dxa"/>
            <w:vAlign w:val="center"/>
          </w:tcPr>
          <w:p>
            <w:pPr>
              <w:pStyle w:val="3"/>
              <w:widowControl/>
              <w:jc w:val="center"/>
              <w:rPr>
                <w:rFonts w:cs="Times New Roman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850" w:type="dxa"/>
            <w:vAlign w:val="center"/>
          </w:tcPr>
          <w:p>
            <w:pPr>
              <w:pStyle w:val="3"/>
              <w:widowControl/>
              <w:jc w:val="center"/>
              <w:rPr>
                <w:rFonts w:cs="Times New Roman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  <w:sz w:val="21"/>
                <w:szCs w:val="21"/>
              </w:rPr>
              <w:t>本科及以上</w:t>
            </w:r>
          </w:p>
        </w:tc>
        <w:tc>
          <w:tcPr>
            <w:tcW w:w="992" w:type="dxa"/>
            <w:vAlign w:val="center"/>
          </w:tcPr>
          <w:p>
            <w:pPr>
              <w:pStyle w:val="3"/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1"/>
                <w:szCs w:val="21"/>
              </w:rPr>
              <w:t>不限</w:t>
            </w:r>
          </w:p>
        </w:tc>
        <w:tc>
          <w:tcPr>
            <w:tcW w:w="2739" w:type="dxa"/>
            <w:vAlign w:val="center"/>
          </w:tcPr>
          <w:p>
            <w:pPr>
              <w:pStyle w:val="3"/>
              <w:widowControl/>
              <w:adjustRightInd w:val="0"/>
              <w:snapToGrid w:val="0"/>
              <w:spacing w:before="100" w:after="100"/>
              <w:jc w:val="both"/>
              <w:rPr>
                <w:rFonts w:cs="Times New Roman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  <w:sz w:val="21"/>
                <w:szCs w:val="21"/>
              </w:rPr>
              <w:t>取得相应学位，身高170cm以上、矫正视力5.0以上，无口吃、色盲、色弱、听力障碍、肢体残疾，适合男性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</w:trPr>
        <w:tc>
          <w:tcPr>
            <w:tcW w:w="1668" w:type="dxa"/>
            <w:vAlign w:val="center"/>
          </w:tcPr>
          <w:p>
            <w:pPr>
              <w:pStyle w:val="3"/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  <w:sz w:val="21"/>
                <w:szCs w:val="21"/>
              </w:rPr>
              <w:t>泰兴市广播电视台</w:t>
            </w:r>
          </w:p>
        </w:tc>
        <w:tc>
          <w:tcPr>
            <w:tcW w:w="708" w:type="dxa"/>
            <w:vAlign w:val="center"/>
          </w:tcPr>
          <w:p>
            <w:pPr>
              <w:pStyle w:val="3"/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1"/>
                <w:szCs w:val="21"/>
              </w:rPr>
              <w:t>差额拨款</w:t>
            </w:r>
          </w:p>
        </w:tc>
        <w:tc>
          <w:tcPr>
            <w:tcW w:w="1134" w:type="dxa"/>
            <w:vAlign w:val="center"/>
          </w:tcPr>
          <w:p>
            <w:pPr>
              <w:pStyle w:val="3"/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  <w:sz w:val="21"/>
                <w:szCs w:val="21"/>
              </w:rPr>
              <w:t>全媒体记者</w:t>
            </w:r>
          </w:p>
        </w:tc>
        <w:tc>
          <w:tcPr>
            <w:tcW w:w="709" w:type="dxa"/>
            <w:vAlign w:val="center"/>
          </w:tcPr>
          <w:p>
            <w:pPr>
              <w:pStyle w:val="3"/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1"/>
                <w:szCs w:val="21"/>
              </w:rPr>
              <w:t>02</w:t>
            </w:r>
          </w:p>
        </w:tc>
        <w:tc>
          <w:tcPr>
            <w:tcW w:w="2410" w:type="dxa"/>
            <w:tcBorders>
              <w:right w:val="single" w:color="auto" w:sz="2" w:space="0"/>
            </w:tcBorders>
            <w:vAlign w:val="center"/>
          </w:tcPr>
          <w:p>
            <w:pPr>
              <w:pStyle w:val="3"/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Bidi"/>
                <w:kern w:val="2"/>
                <w:sz w:val="21"/>
                <w:szCs w:val="21"/>
              </w:rPr>
              <w:t>从事新闻采编和新闻策划工作</w:t>
            </w:r>
          </w:p>
        </w:tc>
        <w:tc>
          <w:tcPr>
            <w:tcW w:w="850" w:type="dxa"/>
            <w:tcBorders>
              <w:left w:val="single" w:color="auto" w:sz="2" w:space="0"/>
            </w:tcBorders>
            <w:vAlign w:val="center"/>
          </w:tcPr>
          <w:p>
            <w:pPr>
              <w:pStyle w:val="3"/>
              <w:jc w:val="center"/>
              <w:rPr>
                <w:rFonts w:cs="宋体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  <w:sz w:val="21"/>
                <w:szCs w:val="21"/>
              </w:rPr>
              <w:t>专业技术</w:t>
            </w:r>
          </w:p>
        </w:tc>
        <w:tc>
          <w:tcPr>
            <w:tcW w:w="709" w:type="dxa"/>
            <w:vAlign w:val="center"/>
          </w:tcPr>
          <w:p>
            <w:pPr>
              <w:pStyle w:val="3"/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sz w:val="21"/>
                <w:szCs w:val="21"/>
              </w:rPr>
              <w:t>13</w:t>
            </w:r>
            <w:r>
              <w:rPr>
                <w:rFonts w:hint="eastAsia" w:cs="宋体" w:asciiTheme="minorEastAsia" w:hAnsiTheme="minorEastAsia" w:eastAsiaTheme="minorEastAsia"/>
                <w:color w:val="000000"/>
                <w:sz w:val="21"/>
                <w:szCs w:val="21"/>
              </w:rPr>
              <w:t>级</w:t>
            </w:r>
          </w:p>
        </w:tc>
        <w:tc>
          <w:tcPr>
            <w:tcW w:w="709" w:type="dxa"/>
            <w:vAlign w:val="center"/>
          </w:tcPr>
          <w:p>
            <w:pPr>
              <w:pStyle w:val="3"/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709" w:type="dxa"/>
            <w:vAlign w:val="center"/>
          </w:tcPr>
          <w:p>
            <w:pPr>
              <w:pStyle w:val="3"/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pStyle w:val="3"/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  <w:sz w:val="21"/>
                <w:szCs w:val="21"/>
              </w:rPr>
              <w:t>本科及以上</w:t>
            </w:r>
          </w:p>
        </w:tc>
        <w:tc>
          <w:tcPr>
            <w:tcW w:w="992" w:type="dxa"/>
            <w:vAlign w:val="center"/>
          </w:tcPr>
          <w:p>
            <w:pPr>
              <w:pStyle w:val="3"/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1"/>
                <w:szCs w:val="21"/>
              </w:rPr>
              <w:t>不限</w:t>
            </w:r>
          </w:p>
        </w:tc>
        <w:tc>
          <w:tcPr>
            <w:tcW w:w="2739" w:type="dxa"/>
            <w:vAlign w:val="center"/>
          </w:tcPr>
          <w:p>
            <w:pPr>
              <w:pStyle w:val="3"/>
              <w:widowControl/>
              <w:adjustRightInd w:val="0"/>
              <w:snapToGrid w:val="0"/>
              <w:spacing w:before="100" w:after="100"/>
              <w:jc w:val="both"/>
              <w:rPr>
                <w:rFonts w:cs="宋体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  <w:sz w:val="21"/>
                <w:szCs w:val="21"/>
              </w:rPr>
              <w:t>取得相应学位，矫正视力5.0以上，无口吃、色盲、色弱、听力障碍、肢体残疾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1668" w:type="dxa"/>
            <w:vAlign w:val="center"/>
          </w:tcPr>
          <w:p>
            <w:pPr>
              <w:pStyle w:val="3"/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  <w:sz w:val="21"/>
                <w:szCs w:val="21"/>
              </w:rPr>
              <w:t>泰兴市广播电视台</w:t>
            </w:r>
          </w:p>
        </w:tc>
        <w:tc>
          <w:tcPr>
            <w:tcW w:w="708" w:type="dxa"/>
            <w:vAlign w:val="center"/>
          </w:tcPr>
          <w:p>
            <w:pPr>
              <w:pStyle w:val="3"/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1"/>
                <w:szCs w:val="21"/>
              </w:rPr>
              <w:t>全额拨款</w:t>
            </w:r>
          </w:p>
        </w:tc>
        <w:tc>
          <w:tcPr>
            <w:tcW w:w="1134" w:type="dxa"/>
            <w:vAlign w:val="center"/>
          </w:tcPr>
          <w:p>
            <w:pPr>
              <w:pStyle w:val="3"/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  <w:sz w:val="21"/>
                <w:szCs w:val="21"/>
              </w:rPr>
              <w:t>影视制作包装</w:t>
            </w:r>
          </w:p>
        </w:tc>
        <w:tc>
          <w:tcPr>
            <w:tcW w:w="709" w:type="dxa"/>
            <w:vAlign w:val="center"/>
          </w:tcPr>
          <w:p>
            <w:pPr>
              <w:pStyle w:val="3"/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1"/>
                <w:szCs w:val="21"/>
              </w:rPr>
              <w:t>03</w:t>
            </w:r>
          </w:p>
        </w:tc>
        <w:tc>
          <w:tcPr>
            <w:tcW w:w="2410" w:type="dxa"/>
            <w:tcBorders>
              <w:right w:val="single" w:color="auto" w:sz="2" w:space="0"/>
            </w:tcBorders>
            <w:vAlign w:val="center"/>
          </w:tcPr>
          <w:p>
            <w:pPr>
              <w:pStyle w:val="3"/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1"/>
                <w:szCs w:val="21"/>
              </w:rPr>
              <w:t>影视制作包装类</w:t>
            </w:r>
          </w:p>
        </w:tc>
        <w:tc>
          <w:tcPr>
            <w:tcW w:w="850" w:type="dxa"/>
            <w:tcBorders>
              <w:left w:val="single" w:color="auto" w:sz="2" w:space="0"/>
            </w:tcBorders>
            <w:vAlign w:val="center"/>
          </w:tcPr>
          <w:p>
            <w:pPr>
              <w:pStyle w:val="3"/>
              <w:jc w:val="center"/>
              <w:rPr>
                <w:rFonts w:cs="宋体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  <w:sz w:val="21"/>
                <w:szCs w:val="21"/>
              </w:rPr>
              <w:t>专业技术</w:t>
            </w:r>
          </w:p>
        </w:tc>
        <w:tc>
          <w:tcPr>
            <w:tcW w:w="709" w:type="dxa"/>
            <w:vAlign w:val="center"/>
          </w:tcPr>
          <w:p>
            <w:pPr>
              <w:pStyle w:val="3"/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sz w:val="21"/>
                <w:szCs w:val="21"/>
              </w:rPr>
              <w:t>13</w:t>
            </w:r>
            <w:r>
              <w:rPr>
                <w:rFonts w:hint="eastAsia" w:cs="宋体" w:asciiTheme="minorEastAsia" w:hAnsiTheme="minorEastAsia" w:eastAsiaTheme="minorEastAsia"/>
                <w:color w:val="000000"/>
                <w:sz w:val="21"/>
                <w:szCs w:val="21"/>
              </w:rPr>
              <w:t>级</w:t>
            </w:r>
          </w:p>
        </w:tc>
        <w:tc>
          <w:tcPr>
            <w:tcW w:w="709" w:type="dxa"/>
            <w:vAlign w:val="center"/>
          </w:tcPr>
          <w:p>
            <w:pPr>
              <w:pStyle w:val="3"/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709" w:type="dxa"/>
            <w:vAlign w:val="center"/>
          </w:tcPr>
          <w:p>
            <w:pPr>
              <w:pStyle w:val="3"/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pStyle w:val="3"/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  <w:sz w:val="21"/>
                <w:szCs w:val="21"/>
              </w:rPr>
              <w:t>本科及以上</w:t>
            </w:r>
          </w:p>
        </w:tc>
        <w:tc>
          <w:tcPr>
            <w:tcW w:w="992" w:type="dxa"/>
            <w:vAlign w:val="center"/>
          </w:tcPr>
          <w:p>
            <w:pPr>
              <w:pStyle w:val="3"/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1"/>
                <w:szCs w:val="21"/>
              </w:rPr>
              <w:t>影视制作类</w:t>
            </w:r>
          </w:p>
        </w:tc>
        <w:tc>
          <w:tcPr>
            <w:tcW w:w="2739" w:type="dxa"/>
            <w:vAlign w:val="center"/>
          </w:tcPr>
          <w:p>
            <w:pPr>
              <w:pStyle w:val="3"/>
              <w:widowControl/>
              <w:adjustRightInd w:val="0"/>
              <w:snapToGrid w:val="0"/>
              <w:spacing w:before="100" w:after="100"/>
              <w:jc w:val="both"/>
              <w:rPr>
                <w:rFonts w:cs="宋体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  <w:sz w:val="21"/>
                <w:szCs w:val="21"/>
              </w:rPr>
              <w:t>取得相应学位，矫正视力5.0以上，无口吃、色盲、色弱、听力障碍、肢体残疾</w:t>
            </w:r>
          </w:p>
        </w:tc>
      </w:tr>
    </w:tbl>
    <w:p>
      <w:pPr>
        <w:rPr>
          <w:rFonts w:cs="Times New Roman"/>
        </w:rPr>
      </w:pPr>
    </w:p>
    <w:p>
      <w:pPr>
        <w:rPr>
          <w:rFonts w:cs="Times New Roman"/>
        </w:rPr>
        <w:sectPr>
          <w:footerReference r:id="rId3" w:type="default"/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widowControl/>
        <w:spacing w:line="400" w:lineRule="exact"/>
        <w:jc w:val="left"/>
        <w:rPr>
          <w:rFonts w:ascii="黑体" w:eastAsia="黑体" w:cs="Times New Roman"/>
          <w:kern w:val="0"/>
          <w:sz w:val="30"/>
          <w:szCs w:val="30"/>
        </w:rPr>
      </w:pPr>
      <w:r>
        <w:rPr>
          <w:rFonts w:hint="eastAsia" w:ascii="黑体" w:eastAsia="黑体" w:cs="Times New Roman"/>
          <w:kern w:val="0"/>
          <w:sz w:val="30"/>
          <w:szCs w:val="30"/>
        </w:rPr>
        <w:t>附件2:</w:t>
      </w:r>
    </w:p>
    <w:p>
      <w:pPr>
        <w:rPr>
          <w:rFonts w:hint="eastAsia"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jc w:val="center"/>
        <w:rPr>
          <w:rFonts w:asciiTheme="minorEastAsia" w:hAnsiTheme="minorEastAsia" w:eastAsiaTheme="minorEastAsia"/>
          <w:sz w:val="44"/>
          <w:szCs w:val="44"/>
        </w:rPr>
      </w:pPr>
      <w:r>
        <w:rPr>
          <w:rFonts w:hint="eastAsia" w:asciiTheme="minorEastAsia" w:hAnsiTheme="minorEastAsia" w:eastAsiaTheme="minorEastAsia"/>
          <w:sz w:val="44"/>
          <w:szCs w:val="44"/>
        </w:rPr>
        <w:t>泰兴市广播电视台公开招聘工作人员</w:t>
      </w:r>
    </w:p>
    <w:p>
      <w:pPr>
        <w:jc w:val="center"/>
        <w:rPr>
          <w:rFonts w:asciiTheme="minorEastAsia" w:hAnsiTheme="minorEastAsia" w:eastAsiaTheme="minorEastAsia"/>
          <w:sz w:val="44"/>
          <w:szCs w:val="44"/>
        </w:rPr>
      </w:pPr>
      <w:r>
        <w:rPr>
          <w:rFonts w:hint="eastAsia" w:asciiTheme="minorEastAsia" w:hAnsiTheme="minorEastAsia" w:eastAsiaTheme="minorEastAsia"/>
          <w:sz w:val="44"/>
          <w:szCs w:val="44"/>
        </w:rPr>
        <w:t>考试大纲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黑体" w:hAnsi="华文仿宋" w:eastAsia="黑体" w:cs="Times New Roman"/>
          <w:sz w:val="32"/>
          <w:szCs w:val="32"/>
        </w:rPr>
      </w:pPr>
      <w:r>
        <w:rPr>
          <w:rFonts w:hint="eastAsia" w:ascii="黑体" w:hAnsi="华文仿宋" w:eastAsia="黑体" w:cs="Times New Roman"/>
          <w:sz w:val="32"/>
          <w:szCs w:val="32"/>
        </w:rPr>
        <w:t>一、笔试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（一）摄像记者（01岗位）、全媒体记者（02岗位）：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新闻写作及相关知识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（二）影视制作包装（03岗位）</w:t>
      </w:r>
    </w:p>
    <w:p>
      <w:pPr>
        <w:ind w:firstLine="640" w:firstLineChars="200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1.电视制作基本概况</w:t>
      </w:r>
    </w:p>
    <w:p>
      <w:pPr>
        <w:ind w:firstLine="640" w:firstLineChars="200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2.电视栏目包装中的色彩搭配与应用</w:t>
      </w:r>
    </w:p>
    <w:p>
      <w:pPr>
        <w:ind w:firstLine="640" w:firstLineChars="200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3.平面设计构图原理</w:t>
      </w:r>
    </w:p>
    <w:p>
      <w:pPr>
        <w:ind w:firstLine="640" w:firstLineChars="200"/>
        <w:rPr>
          <w:rFonts w:ascii="华文仿宋" w:hAnsi="华文仿宋" w:eastAsia="华文仿宋" w:cs="Times New Roman"/>
          <w:sz w:val="32"/>
          <w:szCs w:val="32"/>
        </w:rPr>
      </w:pPr>
    </w:p>
    <w:p>
      <w:pPr>
        <w:ind w:firstLine="640" w:firstLineChars="200"/>
        <w:rPr>
          <w:rFonts w:ascii="黑体" w:hAnsi="华文仿宋" w:eastAsia="黑体" w:cs="Times New Roman"/>
          <w:sz w:val="32"/>
          <w:szCs w:val="32"/>
        </w:rPr>
      </w:pPr>
      <w:r>
        <w:rPr>
          <w:rFonts w:hint="eastAsia" w:ascii="黑体" w:hAnsi="华文仿宋" w:eastAsia="黑体" w:cs="Times New Roman"/>
          <w:sz w:val="32"/>
          <w:szCs w:val="32"/>
        </w:rPr>
        <w:t>二、专业技能测试</w:t>
      </w:r>
    </w:p>
    <w:p>
      <w:pPr>
        <w:ind w:firstLine="640" w:firstLineChars="200"/>
      </w:pPr>
      <w:r>
        <w:rPr>
          <w:rFonts w:hint="eastAsia" w:ascii="华文仿宋" w:hAnsi="华文仿宋" w:eastAsia="华文仿宋"/>
          <w:sz w:val="32"/>
          <w:szCs w:val="32"/>
        </w:rPr>
        <w:t>考察应聘人员对Edius6.0、Premiere cc、Photoshop cc、After Effects cc、三维制作软件等图像设计、视频后期制作软件的实际操作能力。</w:t>
      </w:r>
    </w:p>
    <w:p>
      <w:pPr>
        <w:ind w:firstLine="640" w:firstLineChars="200"/>
        <w:rPr>
          <w:rFonts w:ascii="华文仿宋" w:hAnsi="华文仿宋" w:eastAsia="华文仿宋" w:cs="Times New Roman"/>
          <w:sz w:val="32"/>
          <w:szCs w:val="32"/>
        </w:rPr>
      </w:pPr>
    </w:p>
    <w:p>
      <w:pPr>
        <w:ind w:firstLine="420" w:firstLineChars="200"/>
        <w:rPr>
          <w:rFonts w:cs="Times New Roman"/>
        </w:rPr>
        <w:sectPr>
          <w:pgSz w:w="11906" w:h="16838"/>
          <w:pgMar w:top="1440" w:right="1797" w:bottom="1440" w:left="1797" w:header="851" w:footer="992" w:gutter="0"/>
          <w:cols w:space="425" w:num="1"/>
          <w:docGrid w:type="lines" w:linePitch="312" w:charSpace="0"/>
        </w:sectPr>
      </w:pPr>
    </w:p>
    <w:p>
      <w:pPr>
        <w:ind w:firstLine="420" w:firstLineChars="200"/>
        <w:rPr>
          <w:rFonts w:hint="eastAsia" w:cs="Times New Roman"/>
        </w:rPr>
      </w:pPr>
    </w:p>
    <w:p>
      <w:pPr>
        <w:ind w:firstLine="420" w:firstLineChars="200"/>
        <w:rPr>
          <w:rFonts w:hint="eastAsia" w:cs="Times New Roman"/>
        </w:rPr>
      </w:pPr>
    </w:p>
    <w:p>
      <w:pPr>
        <w:widowControl/>
        <w:spacing w:line="400" w:lineRule="exact"/>
        <w:jc w:val="left"/>
        <w:rPr>
          <w:rFonts w:ascii="黑体" w:eastAsia="黑体" w:cs="Times New Roman"/>
          <w:kern w:val="0"/>
          <w:sz w:val="30"/>
          <w:szCs w:val="30"/>
        </w:rPr>
      </w:pPr>
      <w:r>
        <w:rPr>
          <w:rFonts w:hint="eastAsia" w:ascii="黑体" w:eastAsia="黑体" w:cs="Times New Roman"/>
          <w:kern w:val="0"/>
          <w:sz w:val="30"/>
          <w:szCs w:val="30"/>
        </w:rPr>
        <w:t>附件3:</w:t>
      </w:r>
    </w:p>
    <w:p>
      <w:pPr>
        <w:jc w:val="center"/>
        <w:rPr>
          <w:rFonts w:cs="Times New Roman"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泰兴市广播电视台公开招聘工作人员专业参考目录</w:t>
      </w:r>
    </w:p>
    <w:p>
      <w:pPr>
        <w:rPr>
          <w:rFonts w:cs="Times New Roman"/>
        </w:rPr>
      </w:pPr>
    </w:p>
    <w:tbl>
      <w:tblPr>
        <w:tblStyle w:val="6"/>
        <w:tblW w:w="13817" w:type="dxa"/>
        <w:jc w:val="center"/>
        <w:tblInd w:w="-191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4"/>
        <w:gridCol w:w="2410"/>
        <w:gridCol w:w="1034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</w:tblPrEx>
        <w:trPr>
          <w:trHeight w:val="794" w:hRule="atLeast"/>
          <w:jc w:val="center"/>
        </w:trPr>
        <w:tc>
          <w:tcPr>
            <w:tcW w:w="1064" w:type="dxa"/>
            <w:vAlign w:val="center"/>
          </w:tcPr>
          <w:p>
            <w:pPr>
              <w:jc w:val="center"/>
              <w:rPr>
                <w:rFonts w:asci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eastAsia="黑体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2410" w:type="dxa"/>
            <w:vAlign w:val="center"/>
          </w:tcPr>
          <w:p>
            <w:pPr>
              <w:ind w:firstLine="280" w:firstLineChars="100"/>
              <w:jc w:val="center"/>
              <w:rPr>
                <w:rFonts w:asci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eastAsia="黑体"/>
                <w:color w:val="000000"/>
                <w:sz w:val="28"/>
                <w:szCs w:val="28"/>
              </w:rPr>
              <w:t>专业类别</w:t>
            </w:r>
          </w:p>
        </w:tc>
        <w:tc>
          <w:tcPr>
            <w:tcW w:w="10343" w:type="dxa"/>
            <w:vAlign w:val="center"/>
          </w:tcPr>
          <w:p>
            <w:pPr>
              <w:jc w:val="center"/>
              <w:rPr>
                <w:rFonts w:asci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eastAsia="黑体"/>
                <w:color w:val="000000"/>
                <w:sz w:val="28"/>
                <w:szCs w:val="28"/>
              </w:rPr>
              <w:t>可报考相近相关参考专业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  <w:jc w:val="center"/>
        </w:trPr>
        <w:tc>
          <w:tcPr>
            <w:tcW w:w="1064" w:type="dxa"/>
            <w:vAlign w:val="center"/>
          </w:tcPr>
          <w:p>
            <w:pPr>
              <w:jc w:val="center"/>
              <w:rPr>
                <w:rFonts w:asci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eastAsia="黑体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影视制作类</w:t>
            </w:r>
          </w:p>
        </w:tc>
        <w:tc>
          <w:tcPr>
            <w:tcW w:w="10343" w:type="dxa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展览、展示设计、影视多媒体设计制作、数字媒体艺术等</w:t>
            </w:r>
          </w:p>
        </w:tc>
      </w:tr>
    </w:tbl>
    <w:p>
      <w:pPr>
        <w:ind w:firstLine="420" w:firstLineChars="200"/>
        <w:rPr>
          <w:rFonts w:cs="Times New Roman"/>
        </w:rPr>
      </w:pPr>
    </w:p>
    <w:p/>
    <w:sectPr>
      <w:pgSz w:w="16838" w:h="11906" w:orient="landscape"/>
      <w:pgMar w:top="1797" w:right="1440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?? ! important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636876"/>
    </w:sdtPr>
    <w:sdtContent>
      <w:p>
        <w:pPr>
          <w:pStyle w:val="2"/>
          <w:wordWrap w:val="0"/>
          <w:jc w:val="right"/>
        </w:pPr>
        <w:r>
          <w:rPr>
            <w:rFonts w:hint="eastAsia"/>
            <w:sz w:val="30"/>
            <w:szCs w:val="30"/>
          </w:rPr>
          <w:t xml:space="preserve">- </w:t>
        </w:r>
        <w:r>
          <w:rPr>
            <w:sz w:val="30"/>
            <w:szCs w:val="30"/>
          </w:rPr>
          <w:fldChar w:fldCharType="begin"/>
        </w:r>
        <w:r>
          <w:rPr>
            <w:sz w:val="30"/>
            <w:szCs w:val="30"/>
          </w:rPr>
          <w:instrText xml:space="preserve"> PAGE   \* MERGEFORMAT </w:instrText>
        </w:r>
        <w:r>
          <w:rPr>
            <w:sz w:val="30"/>
            <w:szCs w:val="30"/>
          </w:rPr>
          <w:fldChar w:fldCharType="separate"/>
        </w:r>
        <w:r>
          <w:rPr>
            <w:sz w:val="30"/>
            <w:szCs w:val="30"/>
            <w:lang w:val="zh-CN"/>
          </w:rPr>
          <w:t>11</w:t>
        </w:r>
        <w:r>
          <w:rPr>
            <w:sz w:val="30"/>
            <w:szCs w:val="30"/>
          </w:rPr>
          <w:fldChar w:fldCharType="end"/>
        </w:r>
        <w:r>
          <w:rPr>
            <w:rFonts w:hint="eastAsia"/>
            <w:sz w:val="30"/>
            <w:szCs w:val="30"/>
          </w:rPr>
          <w:t xml:space="preserve"> -</w:t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3F15C9"/>
    <w:rsid w:val="21F639FA"/>
    <w:rsid w:val="2F3F15C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iPriority w:val="0"/>
    <w:pPr>
      <w:spacing w:beforeAutospacing="1" w:afterAutospacing="1"/>
      <w:jc w:val="left"/>
    </w:pPr>
    <w:rPr>
      <w:kern w:val="0"/>
      <w:sz w:val="24"/>
      <w:szCs w:val="24"/>
    </w:rPr>
  </w:style>
  <w:style w:type="character" w:styleId="5">
    <w:name w:val="Hyperlink"/>
    <w:basedOn w:val="4"/>
    <w:uiPriority w:val="0"/>
    <w:rPr>
      <w:color w:val="000000"/>
      <w:u w:val="none"/>
    </w:rPr>
  </w:style>
  <w:style w:type="table" w:styleId="7">
    <w:name w:val="Table Grid"/>
    <w:basedOn w:val="6"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2017-09-12T14:29:00Z</dcterms:created>
  <dc:creator>Administrator</dc:creator>
  <cp:lastModifiedBy>Administrator</cp:lastModifiedBy>
  <dcterms:modified xsi:type="dcterms:W3CDTF">2017-09-12T14:30:20Z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